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t xml:space="preserve"/>
      </w:r>
    </w:p>
    <w:p>
      <w:pPr>
        <w:pStyle w:val="Heading1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Draft Packing List — not fit to send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Trade Reference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1038317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Packing List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2026-10-04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1038317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AWB / B/L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ZIMUSYD8029169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Shipper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ENE TRADE PTY LTD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Unit 516 11 Spurway Dr, NORWEST, NSW, Australia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Consignee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Legal 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ENE TRADE PTY LTD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Unit 516 11 Spurway Dr, NORWEST, NSW, Australia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Country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Shipment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Origin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MEL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Destination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PUS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Freight Mode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SEA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Carrier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ZIM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Flight / Voyage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ETD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ETA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Cargo Details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3026"/>
        <w:gridCol w:w="700"/>
        <w:gridCol w:w="800"/>
        <w:gridCol w:w="1100"/>
        <w:gridCol w:w="1200"/>
        <w:gridCol w:w="900"/>
        <w:gridCol w:w="900"/>
      </w:tblGrid>
      <w:tr>
        <w:trPr>
          <w:tblHeader/>
        </w:trP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Product Description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Net Wt/Unit (kg)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Gross Wt/Unit (kg)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Net (kg)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Gross (kg)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Late Lane Navel Class 1 56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212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Late Lane Navel Class 1 72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621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3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Late Lane Navel Class 1 88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427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2026"/>
      </w:tblGrid>
      <w:tr>
        <w:trPr>
          <w:tblHeader/>
        </w:trP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Number of Packages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1,260 packages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Net Weight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Gross Weight (Dispatch)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Container / ULD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Seal Number (if applicable)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Marks and Numbers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/>
      </w:r>
    </w:p>
    <w:p>
      <w:pPr>
        <w:spacing w:after="12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Country of Origin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Australia</w:t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Weight Certification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FF Weight Certificate Reference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Date and Time Weighed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color w:val="555555"/>
          <w:sz w:val="18"/>
          <w:szCs w:val="18"/>
        </w:rPr>
        <w:t xml:space="preserve">Dispatch weight per FF certificate is the contractual basis for invoice pricing. Refer to the Commercial Invoice for full pricing terms.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2"/>
          <w:szCs w:val="22"/>
        </w:rPr>
        <w:t xml:space="preserve">For and on behalf of Carter &amp; Associates</w:t>
      </w:r>
    </w:p>
    <w:p>
      <w:pPr>
        <w:spacing w:after="1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_____________________________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Authorised Signatory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Date: 2026-10-04</w:t>
      </w:r>
    </w:p>
    <w:sectPr>
      <w:headerReference w:type="default" r:id="rId7"/>
      <w:footerReference w:type="default" r:id="rId8"/>
      <w:pgSz w:w="11906" w:h="16838" w:orient="portrait"/>
      <w:pgMar w:top="1700" w:right="1300" w:bottom="17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60"/>
      <w:jc w:val="center"/>
    </w:pPr>
    <w:r>
      <w:rPr>
        <w:rFonts w:ascii="Avenir" w:cs="Avenir" w:eastAsia="Avenir" w:hAnsi="Avenir"/>
        <w:color w:val="555555"/>
        <w:sz w:val="14"/>
        <w:szCs w:val="14"/>
      </w:rPr>
      <w:t xml:space="preserve">Carter &amp; Associates | QC-Fresh Pty Ltd | ABN 92 095 191 816</w:t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  <w:p>
    <w:pPr>
      <w:spacing w:after="0"/>
    </w:pPr>
    <w:r>
      <w:t xml:space="preserve"/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4500"/>
      <w:gridCol w:w="4526"/>
    </w:tblGrid>
    <w:tr>
      <w:tc>
        <w:tcPr>
          <w:tcW w:type="dxa" w:w="4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0"/>
            <w:bottom w:type="dxa" w:w="80"/>
            <w:right w:type="dxa" w:w="80"/>
          </w:tcMar>
          <w:vAlign w:val="center"/>
        </w:tcPr>
        <w:p>
          <w:r>
            <w:drawing>
              <wp:inline distT="0" distB="0" distL="0" distR="0">
                <wp:extent cx="2095500" cy="409575"/>
                <wp:effectExtent t="0" r="0" b="0" l="0"/>
                <wp:docPr id="1" name="Logo" descr="Carter &amp; Associates logo" title="Carter &amp; Associa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80"/>
            <w:bottom w:type="dxa" w:w="80"/>
            <w:right w:type="dxa" w:w="0"/>
          </w:tcMar>
          <w:vAlign w:val="center"/>
        </w:tcPr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/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Sydney • Brisbane</w:t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exports@carterandassoc.com.au</w:t>
          </w:r>
        </w:p>
        <w:p>
          <w:pPr>
            <w:jc w:val="right"/>
          </w:pPr>
          <w:r>
            <w:rPr>
              <w:rFonts w:ascii="Avenir" w:cs="Avenir" w:eastAsia="Avenir" w:hAnsi="Avenir"/>
              <w:color w:val="016D39"/>
              <w:sz w:val="18"/>
              <w:szCs w:val="18"/>
            </w:rPr>
            <w:t xml:space="preserve">carterandassoc.com.au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venir" w:cs="Avenir" w:eastAsia="Avenir" w:hAnsi="Aveni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venir" w:cs="Avenir" w:eastAsia="Avenir" w:hAnsi="Avenir"/>
      <w:b/>
      <w:bCs/>
      <w:color w:val="016D3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venir" w:cs="Avenir" w:eastAsia="Avenir" w:hAnsi="Avenir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venir" w:cs="Avenir" w:eastAsia="Avenir" w:hAnsi="Avenir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4c0178b84422f3237e94848ca371c160bb82a5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2026-05-07T08:47:11.952Z</dcterms:created>
  <dcterms:modified xsi:type="dcterms:W3CDTF">2026-05-07T08:47:11.952Z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